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C122E4">
        <w:tc>
          <w:tcPr>
            <w:tcW w:w="2268" w:type="dxa"/>
          </w:tcPr>
          <w:p w:rsidR="006E4E11" w:rsidRPr="00C122E4" w:rsidRDefault="00C83AE3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  <w:r>
              <w:rPr>
                <w:rFonts w:ascii="TradeGothic" w:hAnsi="TradeGothic"/>
                <w:i/>
                <w:sz w:val="18"/>
              </w:rPr>
              <w:t xml:space="preserve"> </w:t>
            </w:r>
          </w:p>
        </w:tc>
        <w:tc>
          <w:tcPr>
            <w:tcW w:w="2999" w:type="dxa"/>
            <w:gridSpan w:val="2"/>
          </w:tcPr>
          <w:p w:rsidR="006E4E11" w:rsidRPr="00C122E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C122E4">
        <w:tc>
          <w:tcPr>
            <w:tcW w:w="2268" w:type="dxa"/>
          </w:tcPr>
          <w:p w:rsidR="006E4E11" w:rsidRPr="00C122E4" w:rsidRDefault="00C122E4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 w:rsidRPr="00C122E4">
              <w:rPr>
                <w:rFonts w:ascii="TradeGothic" w:hAnsi="TradeGothic"/>
                <w:b/>
                <w:sz w:val="22"/>
              </w:rPr>
              <w:t xml:space="preserve">Promemoria </w:t>
            </w:r>
          </w:p>
        </w:tc>
        <w:tc>
          <w:tcPr>
            <w:tcW w:w="2999" w:type="dxa"/>
            <w:gridSpan w:val="2"/>
          </w:tcPr>
          <w:p w:rsidR="006E4E11" w:rsidRPr="00C122E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C122E4">
        <w:tc>
          <w:tcPr>
            <w:tcW w:w="3402" w:type="dxa"/>
            <w:gridSpan w:val="2"/>
          </w:tcPr>
          <w:p w:rsidR="006E4E11" w:rsidRPr="00C122E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C122E4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C122E4">
        <w:tc>
          <w:tcPr>
            <w:tcW w:w="2268" w:type="dxa"/>
          </w:tcPr>
          <w:p w:rsidR="006E4E11" w:rsidRPr="00C122E4" w:rsidRDefault="00C122E4" w:rsidP="007242A3">
            <w:pPr>
              <w:framePr w:w="5035" w:h="1644" w:wrap="notBeside" w:vAnchor="page" w:hAnchor="page" w:x="6573" w:y="721"/>
            </w:pPr>
            <w:r>
              <w:t>2016-</w:t>
            </w:r>
            <w:r w:rsidR="00CD44B3">
              <w:t>10-</w:t>
            </w:r>
            <w:r w:rsidR="0045512A">
              <w:t>20</w:t>
            </w:r>
          </w:p>
        </w:tc>
        <w:tc>
          <w:tcPr>
            <w:tcW w:w="2999" w:type="dxa"/>
            <w:gridSpan w:val="2"/>
          </w:tcPr>
          <w:p w:rsidR="006E4E11" w:rsidRPr="00C122E4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C122E4">
        <w:tc>
          <w:tcPr>
            <w:tcW w:w="2268" w:type="dxa"/>
          </w:tcPr>
          <w:p w:rsidR="006E4E11" w:rsidRPr="00C122E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C122E4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C122E4">
        <w:trPr>
          <w:trHeight w:val="284"/>
        </w:trPr>
        <w:tc>
          <w:tcPr>
            <w:tcW w:w="4911" w:type="dxa"/>
          </w:tcPr>
          <w:p w:rsidR="006E4E11" w:rsidRPr="00C122E4" w:rsidRDefault="00C122E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C122E4">
        <w:trPr>
          <w:trHeight w:val="284"/>
        </w:trPr>
        <w:tc>
          <w:tcPr>
            <w:tcW w:w="4911" w:type="dxa"/>
          </w:tcPr>
          <w:p w:rsidR="006E4E11" w:rsidRPr="00C122E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122E4">
        <w:trPr>
          <w:trHeight w:val="284"/>
        </w:trPr>
        <w:tc>
          <w:tcPr>
            <w:tcW w:w="4911" w:type="dxa"/>
          </w:tcPr>
          <w:p w:rsidR="006E4E11" w:rsidRPr="00C122E4" w:rsidRDefault="00C122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Enheten för folkhälsa och sjukvård</w:t>
            </w:r>
          </w:p>
        </w:tc>
      </w:tr>
      <w:tr w:rsidR="006E4E11" w:rsidRPr="00C122E4">
        <w:trPr>
          <w:trHeight w:val="284"/>
        </w:trPr>
        <w:tc>
          <w:tcPr>
            <w:tcW w:w="4911" w:type="dxa"/>
          </w:tcPr>
          <w:p w:rsidR="006E4E11" w:rsidRPr="00C122E4" w:rsidRDefault="00C122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Anna Dahlin</w:t>
            </w:r>
          </w:p>
        </w:tc>
      </w:tr>
      <w:tr w:rsidR="006E4E11" w:rsidRPr="00C122E4">
        <w:trPr>
          <w:trHeight w:val="284"/>
        </w:trPr>
        <w:tc>
          <w:tcPr>
            <w:tcW w:w="4911" w:type="dxa"/>
          </w:tcPr>
          <w:p w:rsidR="006E4E11" w:rsidRPr="00C122E4" w:rsidRDefault="00C122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Telefon 08-4054275</w:t>
            </w:r>
          </w:p>
        </w:tc>
      </w:tr>
      <w:tr w:rsidR="006E4E11" w:rsidRPr="00C122E4">
        <w:trPr>
          <w:trHeight w:val="284"/>
        </w:trPr>
        <w:tc>
          <w:tcPr>
            <w:tcW w:w="4911" w:type="dxa"/>
          </w:tcPr>
          <w:p w:rsidR="006E4E11" w:rsidRPr="00C122E4" w:rsidRDefault="00C122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Mobil 0706-362604</w:t>
            </w:r>
          </w:p>
        </w:tc>
      </w:tr>
      <w:tr w:rsidR="006E4E11" w:rsidRPr="00C122E4">
        <w:trPr>
          <w:trHeight w:val="284"/>
        </w:trPr>
        <w:tc>
          <w:tcPr>
            <w:tcW w:w="4911" w:type="dxa"/>
          </w:tcPr>
          <w:p w:rsidR="006E4E11" w:rsidRPr="00C122E4" w:rsidRDefault="00C122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E-post anna.dahlin@regeringskansliet.se</w:t>
            </w:r>
          </w:p>
        </w:tc>
      </w:tr>
      <w:tr w:rsidR="00C122E4" w:rsidRPr="00C122E4">
        <w:trPr>
          <w:trHeight w:val="284"/>
        </w:trPr>
        <w:tc>
          <w:tcPr>
            <w:tcW w:w="4911" w:type="dxa"/>
          </w:tcPr>
          <w:p w:rsidR="00C122E4" w:rsidRPr="00C122E4" w:rsidRDefault="00C122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C122E4" w:rsidRDefault="006E4E11">
      <w:pPr>
        <w:framePr w:w="4400" w:h="2523" w:wrap="notBeside" w:vAnchor="page" w:hAnchor="page" w:x="6453" w:y="2445"/>
        <w:ind w:left="142"/>
      </w:pPr>
    </w:p>
    <w:p w:rsidR="006E4E11" w:rsidRPr="00C122E4" w:rsidRDefault="009A0739" w:rsidP="00C122E4">
      <w:pPr>
        <w:pStyle w:val="RKrubrik"/>
        <w:pBdr>
          <w:bottom w:val="single" w:sz="4" w:space="1" w:color="000000"/>
        </w:pBdr>
        <w:spacing w:before="0" w:after="0"/>
      </w:pPr>
      <w:r>
        <w:t xml:space="preserve">Uppdrag att se över </w:t>
      </w:r>
      <w:r w:rsidR="00341199">
        <w:t xml:space="preserve">formerna för </w:t>
      </w:r>
      <w:r>
        <w:t>det nationella taxesystemet</w:t>
      </w:r>
    </w:p>
    <w:p w:rsidR="00D002A1" w:rsidRDefault="00D002A1" w:rsidP="00D002A1">
      <w:pPr>
        <w:pStyle w:val="Rubrik2"/>
      </w:pPr>
      <w:r>
        <w:t>Uppdrag</w:t>
      </w:r>
    </w:p>
    <w:p w:rsidR="00C60FDE" w:rsidRDefault="00BC7ECD" w:rsidP="00ED74D5">
      <w:r>
        <w:t>En utredare ges i u</w:t>
      </w:r>
      <w:r w:rsidR="00D002A1">
        <w:t xml:space="preserve">ppdrag att göra en bred översyn av formerna för </w:t>
      </w:r>
      <w:r w:rsidR="00680A78">
        <w:t xml:space="preserve">det nationella </w:t>
      </w:r>
      <w:r w:rsidR="00D002A1">
        <w:t>taxesystemet</w:t>
      </w:r>
      <w:r w:rsidR="00C60FDE">
        <w:t>.</w:t>
      </w:r>
      <w:r w:rsidR="00341199">
        <w:t xml:space="preserve"> Utgångpunkten är att utifrån det nuvarande systemet med den nationella taxan för såväl läkare som fysioterapeuter föreslå en långsiktigt hållbar lösning som tillvaratar de fördelar som finns </w:t>
      </w:r>
      <w:r>
        <w:t xml:space="preserve">i </w:t>
      </w:r>
      <w:r w:rsidR="00341199">
        <w:t xml:space="preserve">dagens system samtidigt som det anpassas till hälso- och sjukvårdssystemet i sin helhet. </w:t>
      </w:r>
    </w:p>
    <w:p w:rsidR="00ED74D5" w:rsidRDefault="00ED74D5" w:rsidP="00ED74D5"/>
    <w:p w:rsidR="00D002A1" w:rsidRPr="00F3071D" w:rsidRDefault="00D002A1" w:rsidP="00ED74D5">
      <w:r>
        <w:t xml:space="preserve">Utredningen ska analysera tänkbara alternativ och ta fram </w:t>
      </w:r>
      <w:r w:rsidR="00F46187">
        <w:t xml:space="preserve">för- respektive nackdelar med olika </w:t>
      </w:r>
      <w:r w:rsidR="00C60FDE">
        <w:t>lösnings</w:t>
      </w:r>
      <w:r>
        <w:t>förslag.</w:t>
      </w:r>
      <w:r w:rsidR="00C60FDE">
        <w:t xml:space="preserve"> </w:t>
      </w:r>
      <w:r>
        <w:t>Försl</w:t>
      </w:r>
      <w:r w:rsidR="00C60FDE">
        <w:t>agets/förslagen</w:t>
      </w:r>
      <w:r>
        <w:t xml:space="preserve">s konsekvenser </w:t>
      </w:r>
      <w:r w:rsidRPr="00F3071D">
        <w:t xml:space="preserve">för patienter, </w:t>
      </w:r>
      <w:r w:rsidR="0024795D">
        <w:t>vårdgivare</w:t>
      </w:r>
      <w:r w:rsidRPr="00F3071D">
        <w:t>, landsting</w:t>
      </w:r>
      <w:r>
        <w:t xml:space="preserve"> m.fl. samt </w:t>
      </w:r>
      <w:r w:rsidRPr="00F3071D">
        <w:t xml:space="preserve">för vårdvalet behöver analyseras. </w:t>
      </w:r>
    </w:p>
    <w:p w:rsidR="00ED74D5" w:rsidRDefault="00ED74D5" w:rsidP="00ED74D5"/>
    <w:p w:rsidR="00D002A1" w:rsidRDefault="00D002A1" w:rsidP="00ED74D5">
      <w:r>
        <w:t xml:space="preserve">Annat pågående arbete </w:t>
      </w:r>
      <w:r w:rsidR="00680A78">
        <w:t xml:space="preserve">på välfärdsområdet </w:t>
      </w:r>
      <w:r w:rsidR="00BC7ECD">
        <w:t>bör</w:t>
      </w:r>
      <w:r>
        <w:t xml:space="preserve"> beaktas</w:t>
      </w:r>
      <w:r w:rsidR="00680A78">
        <w:t xml:space="preserve">, såsom </w:t>
      </w:r>
      <w:r w:rsidR="00F46187">
        <w:t xml:space="preserve">betänkandet </w:t>
      </w:r>
      <w:r w:rsidR="00C60FDE">
        <w:t>Effektiv vård</w:t>
      </w:r>
      <w:r w:rsidR="00F46187" w:rsidRPr="00F46187">
        <w:t xml:space="preserve"> </w:t>
      </w:r>
      <w:r w:rsidR="00F46187">
        <w:t>(SOU 2016:29)</w:t>
      </w:r>
      <w:r w:rsidR="00ED74D5">
        <w:t xml:space="preserve"> </w:t>
      </w:r>
      <w:r w:rsidR="00F46187">
        <w:t xml:space="preserve">och </w:t>
      </w:r>
      <w:r w:rsidR="00680A78">
        <w:t xml:space="preserve">Välfärdsutredningen </w:t>
      </w:r>
      <w:r w:rsidR="00F46187">
        <w:t>(Fi 2015:01)</w:t>
      </w:r>
      <w:r>
        <w:t>.</w:t>
      </w:r>
    </w:p>
    <w:p w:rsidR="00ED74D5" w:rsidRDefault="00ED74D5" w:rsidP="00ED74D5"/>
    <w:p w:rsidR="00D002A1" w:rsidRDefault="00F46187" w:rsidP="00ED74D5">
      <w:r>
        <w:t>Det står utredare</w:t>
      </w:r>
      <w:r w:rsidR="00694A5F">
        <w:t>n</w:t>
      </w:r>
      <w:r>
        <w:t xml:space="preserve"> fritt att antingen</w:t>
      </w:r>
      <w:r w:rsidR="00D002A1">
        <w:t xml:space="preserve"> se över systemet för läkarvårdsersättning respektive </w:t>
      </w:r>
      <w:r w:rsidR="00D83090">
        <w:t xml:space="preserve">ersättning för </w:t>
      </w:r>
      <w:r w:rsidR="00D002A1">
        <w:t>fysioterapi var för sig</w:t>
      </w:r>
      <w:r>
        <w:t xml:space="preserve"> eller samlat</w:t>
      </w:r>
      <w:r w:rsidR="00D002A1">
        <w:t>.</w:t>
      </w:r>
    </w:p>
    <w:p w:rsidR="00D002A1" w:rsidRDefault="00D002A1" w:rsidP="00D002A1">
      <w:pPr>
        <w:pStyle w:val="Rubrik2"/>
      </w:pPr>
      <w:r>
        <w:t>Bakgrund</w:t>
      </w:r>
    </w:p>
    <w:p w:rsidR="00F46187" w:rsidRPr="00694A5F" w:rsidRDefault="004B5911" w:rsidP="00D83090">
      <w:pPr>
        <w:rPr>
          <w:i/>
        </w:rPr>
      </w:pPr>
      <w:r>
        <w:rPr>
          <w:i/>
        </w:rPr>
        <w:t>Systemet med den nationella taxan</w:t>
      </w:r>
      <w:r w:rsidR="00F46187" w:rsidRPr="00694A5F">
        <w:rPr>
          <w:i/>
        </w:rPr>
        <w:t xml:space="preserve"> </w:t>
      </w:r>
    </w:p>
    <w:p w:rsidR="00D83090" w:rsidRDefault="00D83090" w:rsidP="0045512A">
      <w:r w:rsidRPr="0045512A">
        <w:t xml:space="preserve">En viss andel av hälso- och sjukvården bedrivs idag av privata </w:t>
      </w:r>
      <w:r w:rsidR="0045512A">
        <w:t>vårdgivare</w:t>
      </w:r>
      <w:r w:rsidRPr="0045512A">
        <w:t xml:space="preserve">. De två huvudformerna för att reglera verksamhet som utförs av privata </w:t>
      </w:r>
      <w:r w:rsidR="0045512A">
        <w:t>vårdgivare</w:t>
      </w:r>
      <w:r w:rsidR="0045512A" w:rsidRPr="0045512A">
        <w:t xml:space="preserve"> </w:t>
      </w:r>
      <w:r w:rsidRPr="0045512A">
        <w:t>är upprättande av avtal enligt lagen (2007:1091) om offentlig upphandling, LOU, eller enligt lagen (2008:962) om valfrihetssystem, LOV. Utöver dessa två huvudformer kan privatpraktiserande läkare och fysioterapeuter få ersättning för sin verksamhet enligt lagen (1993:1651) om läkarvårdsersättning respektive lagen (1993:1652) om ersättning för</w:t>
      </w:r>
      <w:r>
        <w:t xml:space="preserve"> </w:t>
      </w:r>
      <w:r>
        <w:lastRenderedPageBreak/>
        <w:t xml:space="preserve">fysioterapi. Genom dessa lagars ikraftträdande övertog landstingen fr.o.m. den 1 januari 1994 det direkta kostnadsansvaret för ersättningen till privata läkare och fysioterapeuter anslutna till försäkringskassan från staten. </w:t>
      </w:r>
    </w:p>
    <w:p w:rsidR="00D83090" w:rsidRDefault="00D83090" w:rsidP="00D83090"/>
    <w:p w:rsidR="00D83090" w:rsidRDefault="00F46187" w:rsidP="00D83090">
      <w:r>
        <w:t xml:space="preserve">Ersättningsbeloppen till dessa privata </w:t>
      </w:r>
      <w:r w:rsidR="0024795D">
        <w:t xml:space="preserve">vårdgivare </w:t>
      </w:r>
      <w:r>
        <w:t>regleras i f</w:t>
      </w:r>
      <w:r w:rsidR="00D83090">
        <w:t>örordningen (1994:1121) om läkarvårdsersättning respektive förordningen (1994:1120) om ersättning för fysioterapi</w:t>
      </w:r>
      <w:r>
        <w:t xml:space="preserve">. </w:t>
      </w:r>
      <w:r w:rsidR="00D83090">
        <w:t>Huvudregeln enligt ersättningslagarna är a</w:t>
      </w:r>
      <w:r w:rsidR="00D83090" w:rsidRPr="00CB77CC">
        <w:t xml:space="preserve">tt läkaren eller </w:t>
      </w:r>
      <w:r w:rsidR="00D83090">
        <w:t>fysioterapeut</w:t>
      </w:r>
      <w:r w:rsidR="00D83090" w:rsidRPr="00CB77CC">
        <w:t xml:space="preserve">en </w:t>
      </w:r>
      <w:r>
        <w:t xml:space="preserve">ska </w:t>
      </w:r>
      <w:r w:rsidR="00D83090" w:rsidRPr="00CB77CC">
        <w:t>ha ett samverkansavtal med landstinget</w:t>
      </w:r>
      <w:r>
        <w:t xml:space="preserve"> för att ha rätt till ersättning</w:t>
      </w:r>
      <w:r w:rsidR="00BC7ECD">
        <w:t>.</w:t>
      </w:r>
      <w:r w:rsidR="00D83090" w:rsidRPr="00CB77CC">
        <w:t xml:space="preserve"> Det innebär</w:t>
      </w:r>
      <w:r w:rsidR="00D83090">
        <w:t xml:space="preserve"> </w:t>
      </w:r>
      <w:r w:rsidR="0014631B">
        <w:t xml:space="preserve">att utförarna gör </w:t>
      </w:r>
      <w:r w:rsidR="00D83090">
        <w:t>en överenskommelse med landstinget</w:t>
      </w:r>
      <w:r w:rsidR="00D83090" w:rsidRPr="00CB77CC">
        <w:t xml:space="preserve"> </w:t>
      </w:r>
      <w:r w:rsidR="0014631B">
        <w:t>där det bl.a. framgår att vissa krav ska vara</w:t>
      </w:r>
      <w:r w:rsidR="00D83090">
        <w:t xml:space="preserve"> uppfyll</w:t>
      </w:r>
      <w:r w:rsidR="0014631B">
        <w:t>da</w:t>
      </w:r>
      <w:r w:rsidR="00D83090" w:rsidRPr="00CB77CC">
        <w:t xml:space="preserve">. </w:t>
      </w:r>
      <w:r w:rsidR="0014631B">
        <w:t xml:space="preserve">Det finns dock </w:t>
      </w:r>
      <w:r w:rsidR="004B5911">
        <w:t>v</w:t>
      </w:r>
      <w:r w:rsidR="00D83090">
        <w:t xml:space="preserve">issa vårdgivare </w:t>
      </w:r>
      <w:r w:rsidR="0014631B">
        <w:t>som</w:t>
      </w:r>
      <w:r w:rsidR="00D83090">
        <w:t xml:space="preserve"> p.g.a. övergångsbestämmelser till lagstiftningen </w:t>
      </w:r>
      <w:r w:rsidR="0014631B">
        <w:t xml:space="preserve">har </w:t>
      </w:r>
      <w:r w:rsidR="00D83090">
        <w:t>rätt till ersättning enligt den nationella taxan utan att ha ingått något samverkansavtal med landstinget.</w:t>
      </w:r>
    </w:p>
    <w:p w:rsidR="00D83090" w:rsidRDefault="00D83090" w:rsidP="00D83090"/>
    <w:p w:rsidR="0014631B" w:rsidRPr="00694A5F" w:rsidRDefault="0014631B" w:rsidP="00D83090">
      <w:pPr>
        <w:rPr>
          <w:i/>
        </w:rPr>
      </w:pPr>
      <w:r w:rsidRPr="00694A5F">
        <w:rPr>
          <w:i/>
        </w:rPr>
        <w:t>Taxefrågan har utretts tidi</w:t>
      </w:r>
      <w:r w:rsidR="00694A5F">
        <w:rPr>
          <w:i/>
        </w:rPr>
        <w:t>g</w:t>
      </w:r>
      <w:r w:rsidRPr="00694A5F">
        <w:rPr>
          <w:i/>
        </w:rPr>
        <w:t xml:space="preserve">are </w:t>
      </w:r>
    </w:p>
    <w:p w:rsidR="004B5911" w:rsidRDefault="0014631B" w:rsidP="00FB0719">
      <w:r>
        <w:t>Den</w:t>
      </w:r>
      <w:r w:rsidR="00D002A1" w:rsidRPr="00680A78">
        <w:t xml:space="preserve"> nationella taxan </w:t>
      </w:r>
      <w:r>
        <w:t xml:space="preserve">och dess utformning </w:t>
      </w:r>
      <w:r w:rsidR="00D002A1" w:rsidRPr="00680A78">
        <w:t xml:space="preserve">har </w:t>
      </w:r>
      <w:r>
        <w:t>setts över</w:t>
      </w:r>
      <w:r w:rsidRPr="00680A78">
        <w:t xml:space="preserve"> </w:t>
      </w:r>
      <w:r w:rsidR="00D002A1" w:rsidRPr="00680A78">
        <w:t>tidigare. Regeringen tillsatt</w:t>
      </w:r>
      <w:r w:rsidR="00D83090">
        <w:t xml:space="preserve">e en </w:t>
      </w:r>
      <w:r w:rsidRPr="00BC7ECD">
        <w:t>bokstavs</w:t>
      </w:r>
      <w:r w:rsidR="00D83090" w:rsidRPr="00BC7ECD">
        <w:t xml:space="preserve">utredning </w:t>
      </w:r>
      <w:r w:rsidRPr="00DC0BC8">
        <w:t>20</w:t>
      </w:r>
      <w:r w:rsidR="00FB0719" w:rsidRPr="00DC0BC8">
        <w:t>12</w:t>
      </w:r>
      <w:r>
        <w:t xml:space="preserve"> </w:t>
      </w:r>
      <w:r w:rsidR="00D83090">
        <w:t>vars uppdrag</w:t>
      </w:r>
      <w:r w:rsidR="005E3194" w:rsidRPr="00680A78">
        <w:t xml:space="preserve"> var att analysera vilka åtgärder som är lämpliga och nödvändiga att vidta för att det svenska ersättningssystemet till läkare och sjukgymnaster ska stämma öve</w:t>
      </w:r>
      <w:r w:rsidR="00D83090">
        <w:t>rens med EU-rätten. Analysen skulle</w:t>
      </w:r>
      <w:r w:rsidR="005E3194" w:rsidRPr="00680A78">
        <w:t xml:space="preserve"> även omfatta frågan hur de aktuella läkarna och sjukgymnasterna i ökad utsträckning kan integreras i det övriga hälso- och sjukvårdssystemet. </w:t>
      </w:r>
    </w:p>
    <w:p w:rsidR="004B5911" w:rsidRDefault="004B5911" w:rsidP="00FB0719"/>
    <w:p w:rsidR="005E3194" w:rsidRDefault="00D002A1" w:rsidP="00FB0719">
      <w:r w:rsidRPr="00680A78">
        <w:t>Utredaren</w:t>
      </w:r>
      <w:r w:rsidR="0014631B">
        <w:t>,</w:t>
      </w:r>
      <w:r w:rsidRPr="00680A78">
        <w:t xml:space="preserve"> Mona Boström</w:t>
      </w:r>
      <w:r w:rsidR="0014631B">
        <w:t>,</w:t>
      </w:r>
      <w:r w:rsidRPr="00680A78">
        <w:t xml:space="preserve"> överlämnade sin utredningsrapport </w:t>
      </w:r>
      <w:r w:rsidR="00D83090">
        <w:t xml:space="preserve">i november </w:t>
      </w:r>
      <w:r w:rsidRPr="00680A78">
        <w:t>2012</w:t>
      </w:r>
      <w:r w:rsidR="00FB0719">
        <w:rPr>
          <w:rStyle w:val="Fotnotsreferens"/>
        </w:rPr>
        <w:footnoteReference w:id="1"/>
      </w:r>
      <w:r w:rsidRPr="00680A78">
        <w:t xml:space="preserve">. </w:t>
      </w:r>
      <w:r w:rsidR="0014631B">
        <w:t>Hon föreslog bl.a.</w:t>
      </w:r>
      <w:r w:rsidRPr="00680A78">
        <w:t xml:space="preserve"> att den nationella taxan skulle avvecklas </w:t>
      </w:r>
      <w:r w:rsidR="0014631B">
        <w:t xml:space="preserve">inom </w:t>
      </w:r>
      <w:r w:rsidRPr="00FB0719">
        <w:t>sex år</w:t>
      </w:r>
      <w:r w:rsidR="00FB0719" w:rsidRPr="00FB0719">
        <w:t xml:space="preserve"> </w:t>
      </w:r>
      <w:r w:rsidR="00876CBA" w:rsidRPr="00FB0719">
        <w:t>och</w:t>
      </w:r>
      <w:r w:rsidR="00876CBA">
        <w:t xml:space="preserve"> pekade på att rådande förhållanden med taxan och samverkansavtalen inte uppfyller de krav som ställs i direktiv och fördrag från EU.</w:t>
      </w:r>
      <w:r w:rsidR="00FB0719">
        <w:t xml:space="preserve"> </w:t>
      </w:r>
      <w:r w:rsidR="00876CBA">
        <w:t>I rapporten lyfte hon också f</w:t>
      </w:r>
      <w:r w:rsidR="00680A78">
        <w:t>ördelar med taxesystemet</w:t>
      </w:r>
      <w:r w:rsidR="005E3194">
        <w:t xml:space="preserve"> </w:t>
      </w:r>
      <w:r w:rsidR="00C60FDE">
        <w:t>såsom</w:t>
      </w:r>
      <w:r w:rsidR="005E3194">
        <w:t xml:space="preserve"> nöjda</w:t>
      </w:r>
      <w:r w:rsidR="00C60FDE">
        <w:t xml:space="preserve"> patienter</w:t>
      </w:r>
      <w:r w:rsidR="005E3194">
        <w:t xml:space="preserve">. </w:t>
      </w:r>
      <w:r w:rsidR="00BC7ECD">
        <w:t>Andra p</w:t>
      </w:r>
      <w:r w:rsidR="005E3194">
        <w:t xml:space="preserve">ositiva faktorer </w:t>
      </w:r>
      <w:r w:rsidR="00BC7ECD">
        <w:t xml:space="preserve">som lyfts fram </w:t>
      </w:r>
      <w:r w:rsidR="005E3194">
        <w:t xml:space="preserve">är det </w:t>
      </w:r>
      <w:r w:rsidR="005E3194" w:rsidRPr="00B45E2B">
        <w:t>aktiva valet, tillgång till specialiserad öppenvård, snabbt omhändertagande och gott bemötande</w:t>
      </w:r>
      <w:r w:rsidR="005E3194">
        <w:t xml:space="preserve">. </w:t>
      </w:r>
      <w:r w:rsidR="005E3194" w:rsidRPr="00B45E2B">
        <w:t>Utövarna står för kontinuitet och tillgänglighet till specialiserad öppenvård.</w:t>
      </w:r>
    </w:p>
    <w:p w:rsidR="005E3194" w:rsidRDefault="005E3194" w:rsidP="005E3194"/>
    <w:p w:rsidR="005E3194" w:rsidRDefault="00FB0719" w:rsidP="005E3194">
      <w:r>
        <w:t xml:space="preserve">Mona Boström </w:t>
      </w:r>
      <w:r w:rsidR="00BC7ECD">
        <w:t xml:space="preserve">pekade </w:t>
      </w:r>
      <w:r w:rsidR="00922385">
        <w:t xml:space="preserve">också </w:t>
      </w:r>
      <w:r>
        <w:t xml:space="preserve">på att </w:t>
      </w:r>
      <w:r w:rsidR="0045512A">
        <w:t>finns en sedan länge diskuterad aspekt att systemet med nationell taxa är en anomali i det svenska hälso- och sjukvårdssystemet</w:t>
      </w:r>
      <w:r w:rsidR="00922385">
        <w:t xml:space="preserve"> </w:t>
      </w:r>
      <w:r w:rsidR="00922385" w:rsidRPr="00922385">
        <w:rPr>
          <w:szCs w:val="24"/>
        </w:rPr>
        <w:t>och att statens</w:t>
      </w:r>
      <w:r w:rsidR="00330543" w:rsidRPr="00922385">
        <w:rPr>
          <w:szCs w:val="24"/>
        </w:rPr>
        <w:t xml:space="preserve"> uppgift är att på ett övergripande plan</w:t>
      </w:r>
      <w:r w:rsidR="00922385" w:rsidRPr="00922385">
        <w:rPr>
          <w:szCs w:val="24"/>
        </w:rPr>
        <w:t xml:space="preserve"> </w:t>
      </w:r>
      <w:r w:rsidR="00330543" w:rsidRPr="00922385">
        <w:rPr>
          <w:szCs w:val="24"/>
        </w:rPr>
        <w:t>styra m</w:t>
      </w:r>
      <w:r w:rsidR="00922385" w:rsidRPr="00922385">
        <w:rPr>
          <w:szCs w:val="24"/>
        </w:rPr>
        <w:t>ot en god vård på lika villkor</w:t>
      </w:r>
      <w:r w:rsidR="00922385">
        <w:rPr>
          <w:sz w:val="23"/>
          <w:szCs w:val="23"/>
        </w:rPr>
        <w:t>.</w:t>
      </w:r>
      <w:r w:rsidR="00922385">
        <w:t xml:space="preserve"> </w:t>
      </w:r>
      <w:r w:rsidR="005E3194">
        <w:t>Landstingen har planeringsansvaret för befolkningens vård, enligt hälso- och sjukvårdslagen (1982:763</w:t>
      </w:r>
      <w:r w:rsidR="00680A78">
        <w:t>)</w:t>
      </w:r>
      <w:r w:rsidR="005E3194">
        <w:t xml:space="preserve">. Enligt hälso- och sjukvårdslagen ska vården också företrädesvis ges till den med störst behov. Landstingen </w:t>
      </w:r>
      <w:r w:rsidR="00680A78">
        <w:t>uppger i dag att det finns små</w:t>
      </w:r>
      <w:r w:rsidR="005E3194">
        <w:t xml:space="preserve"> möjligheter att följa kvaliteten i vården på </w:t>
      </w:r>
      <w:r w:rsidR="005E3194">
        <w:lastRenderedPageBreak/>
        <w:t>motsvarande sätt som för övrig vård. Systemet med nationell taxa understödjer inte heller samverkan i vårdprocesserna, eftersom systemet är utformat med ersättning per patientbesök.</w:t>
      </w:r>
    </w:p>
    <w:p w:rsidR="005E3194" w:rsidRDefault="005E3194" w:rsidP="005E3194">
      <w:r>
        <w:t xml:space="preserve"> </w:t>
      </w:r>
    </w:p>
    <w:p w:rsidR="005E3194" w:rsidRPr="0024795D" w:rsidRDefault="00FD4D87" w:rsidP="005E3194">
      <w:pPr>
        <w:rPr>
          <w:i/>
        </w:rPr>
      </w:pPr>
      <w:r w:rsidRPr="0024795D">
        <w:rPr>
          <w:i/>
        </w:rPr>
        <w:t xml:space="preserve">Utmaningar med </w:t>
      </w:r>
      <w:r>
        <w:rPr>
          <w:i/>
        </w:rPr>
        <w:t>t</w:t>
      </w:r>
      <w:r w:rsidRPr="0024795D">
        <w:rPr>
          <w:i/>
        </w:rPr>
        <w:t>axesystemet</w:t>
      </w:r>
      <w:r>
        <w:rPr>
          <w:i/>
        </w:rPr>
        <w:t xml:space="preserve"> </w:t>
      </w:r>
    </w:p>
    <w:p w:rsidR="00DC0BC8" w:rsidRDefault="00D80995" w:rsidP="00DC0BC8">
      <w:r>
        <w:t>En stor u</w:t>
      </w:r>
      <w:r w:rsidR="00DC0BC8">
        <w:t xml:space="preserve">tmaningen </w:t>
      </w:r>
      <w:r>
        <w:t xml:space="preserve">med den nationella taxan </w:t>
      </w:r>
      <w:r w:rsidR="00DC0BC8">
        <w:t xml:space="preserve">är </w:t>
      </w:r>
      <w:r>
        <w:t>tillgodose att det finns en god balans</w:t>
      </w:r>
      <w:r w:rsidR="00DC0BC8">
        <w:t xml:space="preserve"> mellan att tillvarata de fördelar som kan finnas för patienterna med dagens system och samtidigt anpassa det till hälso- och sjukvårdssystemet i sin helhet. </w:t>
      </w:r>
    </w:p>
    <w:p w:rsidR="00DC0BC8" w:rsidRDefault="00DC0BC8" w:rsidP="005E3194"/>
    <w:p w:rsidR="005E3194" w:rsidRDefault="00D80995" w:rsidP="005E3194">
      <w:r>
        <w:t xml:space="preserve">Vidare finns et utmaningar när det gäller ersättningsmodellen. </w:t>
      </w:r>
      <w:r w:rsidR="00BC7ECD">
        <w:t xml:space="preserve">Frågan om ersättning till privatpraktiserande utövare utreddes i mitten av 90-talet. </w:t>
      </w:r>
      <w:r w:rsidR="005E3194" w:rsidRPr="00FD4D87">
        <w:t xml:space="preserve">Enligt </w:t>
      </w:r>
      <w:r w:rsidR="00BC7ECD">
        <w:t xml:space="preserve">propositionen </w:t>
      </w:r>
      <w:r w:rsidR="005E3194" w:rsidRPr="00FD4D87">
        <w:t>Arvoden till privatpraktiserande läkare och</w:t>
      </w:r>
      <w:r w:rsidR="005E3194">
        <w:t xml:space="preserve"> sjukgymnaster samt vissa ersättningar till sjukvårdshuvudmännen m.m.</w:t>
      </w:r>
      <w:r w:rsidR="00BC7ECD" w:rsidRPr="00BC7ECD">
        <w:t xml:space="preserve"> </w:t>
      </w:r>
      <w:r w:rsidR="00BC7ECD">
        <w:t>(</w:t>
      </w:r>
      <w:r w:rsidR="00BC7ECD" w:rsidRPr="00FD4D87">
        <w:t>prop. 1993/94:75</w:t>
      </w:r>
      <w:r w:rsidR="00BC7ECD">
        <w:t>)</w:t>
      </w:r>
      <w:r w:rsidR="00680A78">
        <w:t xml:space="preserve">, </w:t>
      </w:r>
      <w:r w:rsidR="005E3194">
        <w:t xml:space="preserve">skulle vårdavtal vara förstahandsvalet för reglering mellan landsting och privata </w:t>
      </w:r>
      <w:r w:rsidR="0045512A">
        <w:t>vårdgivare</w:t>
      </w:r>
      <w:r w:rsidR="005E3194">
        <w:t xml:space="preserve"> när lagen om läkarvårdsersättning och lagen om fysioterapi infördes. Det har, enligt den tidigare utredningsrapporten om den nationella taxan</w:t>
      </w:r>
      <w:r w:rsidR="00D83090">
        <w:rPr>
          <w:rStyle w:val="Fotnotsreferens"/>
        </w:rPr>
        <w:t>1</w:t>
      </w:r>
      <w:r w:rsidR="005E3194">
        <w:t xml:space="preserve">, också uttalats kritik från </w:t>
      </w:r>
      <w:r w:rsidR="005E3194" w:rsidRPr="00F45609">
        <w:t>Konkurrensverket</w:t>
      </w:r>
      <w:r w:rsidR="00922385">
        <w:t>, som menar att det finns risker med att ha parallella system</w:t>
      </w:r>
      <w:r w:rsidR="005E3194" w:rsidRPr="00F45609">
        <w:t xml:space="preserve"> för samma typ av tjänster</w:t>
      </w:r>
      <w:r w:rsidR="00922385">
        <w:t>, exempelvis vårdval och nationell taxa</w:t>
      </w:r>
      <w:r w:rsidR="004B5911">
        <w:t>.</w:t>
      </w:r>
    </w:p>
    <w:p w:rsidR="005E3194" w:rsidRDefault="005E3194" w:rsidP="005E3194"/>
    <w:p w:rsidR="00680A78" w:rsidRDefault="0011480C" w:rsidP="00680A78">
      <w:r>
        <w:t>I Mona Boströms utredning</w:t>
      </w:r>
      <w:r w:rsidR="00680A78">
        <w:t xml:space="preserve"> om nationella taxan</w:t>
      </w:r>
      <w:r w:rsidR="00D83090">
        <w:rPr>
          <w:rStyle w:val="Fotnotsreferens"/>
        </w:rPr>
        <w:t>1</w:t>
      </w:r>
      <w:r w:rsidR="00680A78">
        <w:t xml:space="preserve"> anges att det inom området fysioterapi </w:t>
      </w:r>
      <w:r w:rsidR="00CF4603">
        <w:t xml:space="preserve">finns </w:t>
      </w:r>
      <w:r w:rsidR="00680A78">
        <w:t xml:space="preserve">flera frågor som </w:t>
      </w:r>
      <w:r w:rsidR="00CF4603">
        <w:t>fortfarande är obesvarade</w:t>
      </w:r>
      <w:r w:rsidR="00680A78">
        <w:t xml:space="preserve">, men som är större än frågan om nationell taxa. </w:t>
      </w:r>
      <w:r w:rsidR="00680A78" w:rsidRPr="00ED74D5">
        <w:t xml:space="preserve">Detta gäller t.ex. synen på rehabilitering och vilka åtgärder, processer </w:t>
      </w:r>
      <w:r w:rsidR="00680A78">
        <w:t xml:space="preserve">och kompetenser som är effektiva ur patientsynpunkt. </w:t>
      </w:r>
      <w:r w:rsidR="00D83090">
        <w:t xml:space="preserve">Mona </w:t>
      </w:r>
      <w:r w:rsidR="00680A78">
        <w:t>Boström menar i utredningen att det finns starka skäl att arbeta vidare med rehabiliteringsområdet, definiera uppdraget för fysioterapin och kopplingen till vårdgarantin. Detta hänger ocks</w:t>
      </w:r>
      <w:r w:rsidR="00ED74D5">
        <w:t>å samman med tankar i utredning</w:t>
      </w:r>
      <w:r w:rsidR="0024795D">
        <w:t>sbetänkandet Effekti</w:t>
      </w:r>
      <w:r w:rsidR="00ED74D5">
        <w:t>v vård</w:t>
      </w:r>
      <w:r w:rsidR="00680A78">
        <w:t xml:space="preserve"> SOU 2016:2</w:t>
      </w:r>
      <w:r w:rsidR="00680A78">
        <w:rPr>
          <w:rStyle w:val="Fotnotsreferens"/>
        </w:rPr>
        <w:footnoteReference w:id="2"/>
      </w:r>
      <w:r>
        <w:t>.</w:t>
      </w:r>
    </w:p>
    <w:p w:rsidR="00680A78" w:rsidRDefault="00680A78" w:rsidP="00680A78"/>
    <w:p w:rsidR="0011480C" w:rsidRPr="0024795D" w:rsidRDefault="00CF4603" w:rsidP="00680A78">
      <w:pPr>
        <w:rPr>
          <w:i/>
        </w:rPr>
      </w:pPr>
      <w:r>
        <w:rPr>
          <w:i/>
        </w:rPr>
        <w:t>Tidigare insatser</w:t>
      </w:r>
    </w:p>
    <w:p w:rsidR="00680A78" w:rsidRDefault="00680A78" w:rsidP="00680A78">
      <w:r>
        <w:t xml:space="preserve">Under hösten 2013 bedrevs ett beredningsarbete på Socialdepartementet i syfte att utforma förslag som rör förutsättningar och former för uppföljning av kvalitet i verksamheter som omfattas av den nationella taxan. En referensgrupp bistod med synpunkter, kunskaper och erfarenheter under arbetets gång. Arbetet </w:t>
      </w:r>
      <w:r w:rsidR="00CF4603">
        <w:t>avstannade</w:t>
      </w:r>
      <w:r>
        <w:t xml:space="preserve"> p.g.a. resursbrist.</w:t>
      </w:r>
    </w:p>
    <w:p w:rsidR="005E3194" w:rsidRDefault="005E3194" w:rsidP="005E3194"/>
    <w:p w:rsidR="00680A78" w:rsidRDefault="00CF4603" w:rsidP="00680A78">
      <w:r>
        <w:t>Sveriges Kommuner och Landsting</w:t>
      </w:r>
      <w:r w:rsidR="00680A78">
        <w:t xml:space="preserve">, Läkarförbundet och Fysioterapeuterna lämnade in en gemensam skrivelse till Socialdepartementet i januari 2016 med önskemål om trepartssamtal med regeringen och en modernisering av systemet. </w:t>
      </w:r>
    </w:p>
    <w:p w:rsidR="00680A78" w:rsidRDefault="00680A78" w:rsidP="00680A78"/>
    <w:p w:rsidR="00680A78" w:rsidRDefault="00680A78" w:rsidP="00680A78">
      <w:r>
        <w:lastRenderedPageBreak/>
        <w:t>Socialdepartementet träffade de tre organisationerna i juni 2016 för att inhämta parternas synpunkter i fråga om den nationella taxan</w:t>
      </w:r>
      <w:r w:rsidRPr="00A14127">
        <w:t xml:space="preserve">. Det </w:t>
      </w:r>
      <w:r>
        <w:t>finns</w:t>
      </w:r>
      <w:r w:rsidRPr="00A14127">
        <w:t xml:space="preserve"> enighet</w:t>
      </w:r>
      <w:r>
        <w:t xml:space="preserve"> hos parterna</w:t>
      </w:r>
      <w:r w:rsidRPr="00A14127">
        <w:t xml:space="preserve"> kring att moderniser</w:t>
      </w:r>
      <w:r>
        <w:t>ing av befintligt system behöv</w:t>
      </w:r>
      <w:r w:rsidRPr="00A14127">
        <w:t>s och detta skyndsamt</w:t>
      </w:r>
      <w:r>
        <w:t xml:space="preserve">. </w:t>
      </w:r>
      <w:r w:rsidR="004B5911">
        <w:t>Den nuvarande lagstiftningen anses vara</w:t>
      </w:r>
      <w:r w:rsidR="004B5911" w:rsidRPr="00F45609">
        <w:t xml:space="preserve"> svårtolkad både </w:t>
      </w:r>
      <w:r w:rsidR="004B5911">
        <w:t>av</w:t>
      </w:r>
      <w:r w:rsidR="004B5911" w:rsidRPr="00F45609">
        <w:t xml:space="preserve"> landsting och </w:t>
      </w:r>
      <w:r w:rsidR="004B5911">
        <w:t xml:space="preserve">för </w:t>
      </w:r>
      <w:r w:rsidR="0024795D">
        <w:t>vårdgivare</w:t>
      </w:r>
      <w:r w:rsidR="004B5911">
        <w:t xml:space="preserve">. </w:t>
      </w:r>
      <w:r>
        <w:t>Samtidigt fi</w:t>
      </w:r>
      <w:r w:rsidRPr="00A14127">
        <w:t>nns olika syn ho</w:t>
      </w:r>
      <w:r>
        <w:t>s parterna på om systemet som sådant</w:t>
      </w:r>
      <w:r w:rsidRPr="00A14127">
        <w:t>.</w:t>
      </w:r>
      <w:r>
        <w:t xml:space="preserve"> Parterna </w:t>
      </w:r>
      <w:r w:rsidR="00CF4603">
        <w:t>önskar som</w:t>
      </w:r>
      <w:r>
        <w:t xml:space="preserve"> minimum återuppta det avstannade kvalitetsuppföljningsarbetet från 2013</w:t>
      </w:r>
      <w:r w:rsidR="00C60FDE">
        <w:t>.</w:t>
      </w:r>
    </w:p>
    <w:p w:rsidR="0011480C" w:rsidRDefault="0011480C" w:rsidP="00680A78"/>
    <w:p w:rsidR="0011480C" w:rsidRPr="00ED74D5" w:rsidRDefault="004B5911" w:rsidP="00680A78">
      <w:pPr>
        <w:rPr>
          <w:color w:val="FF0000"/>
        </w:rPr>
      </w:pPr>
      <w:r>
        <w:t xml:space="preserve">Socialdepartementet </w:t>
      </w:r>
      <w:r w:rsidR="00CF4603">
        <w:t>b</w:t>
      </w:r>
      <w:r>
        <w:t xml:space="preserve">edömning är att </w:t>
      </w:r>
      <w:r w:rsidR="00CF4603">
        <w:t xml:space="preserve">det behöver tas ett större tag om frågan och </w:t>
      </w:r>
      <w:r>
        <w:t xml:space="preserve">det </w:t>
      </w:r>
      <w:r w:rsidR="00CF4603">
        <w:t xml:space="preserve">därför </w:t>
      </w:r>
      <w:r>
        <w:t xml:space="preserve">är nödvändigt med en </w:t>
      </w:r>
      <w:r w:rsidR="00ED74D5">
        <w:t xml:space="preserve">bred </w:t>
      </w:r>
      <w:r>
        <w:t>översyn av formerna för det nationella taxesystemet.</w:t>
      </w:r>
    </w:p>
    <w:p w:rsidR="005E3194" w:rsidRDefault="005E3194" w:rsidP="00D002A1"/>
    <w:p w:rsidR="005E3194" w:rsidRDefault="005E3194" w:rsidP="00D002A1"/>
    <w:p w:rsidR="00680A78" w:rsidRDefault="00680A78" w:rsidP="00680A78"/>
    <w:p w:rsidR="00D002A1" w:rsidRPr="00D002A1" w:rsidRDefault="00D002A1" w:rsidP="00680A78">
      <w:pPr>
        <w:pStyle w:val="RKnormal"/>
      </w:pPr>
    </w:p>
    <w:sectPr w:rsidR="00D002A1" w:rsidRPr="00D002A1" w:rsidSect="00C122E4">
      <w:headerReference w:type="even" r:id="rId9"/>
      <w:headerReference w:type="default" r:id="rId10"/>
      <w:headerReference w:type="first" r:id="rId11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1E" w:rsidRDefault="009F531E">
      <w:r>
        <w:separator/>
      </w:r>
    </w:p>
  </w:endnote>
  <w:endnote w:type="continuationSeparator" w:id="0">
    <w:p w:rsidR="009F531E" w:rsidRDefault="009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1E" w:rsidRDefault="009F531E">
      <w:r>
        <w:separator/>
      </w:r>
    </w:p>
  </w:footnote>
  <w:footnote w:type="continuationSeparator" w:id="0">
    <w:p w:rsidR="009F531E" w:rsidRDefault="009F531E">
      <w:r>
        <w:continuationSeparator/>
      </w:r>
    </w:p>
  </w:footnote>
  <w:footnote w:id="1">
    <w:p w:rsidR="00FB0719" w:rsidRDefault="00FB0719">
      <w:pPr>
        <w:pStyle w:val="Fotnotstext"/>
      </w:pPr>
      <w:r>
        <w:rPr>
          <w:rStyle w:val="Fotnotsreferens"/>
        </w:rPr>
        <w:footnoteRef/>
      </w:r>
      <w:r>
        <w:t xml:space="preserve"> Nationell taxa – slutredovisning av uppdrag (Mona Boström) 6 nov 2012</w:t>
      </w:r>
    </w:p>
  </w:footnote>
  <w:footnote w:id="2">
    <w:p w:rsidR="00680A78" w:rsidRDefault="00680A78" w:rsidP="00680A78">
      <w:pPr>
        <w:pStyle w:val="Fotnotstext"/>
      </w:pPr>
      <w:r>
        <w:rPr>
          <w:rStyle w:val="Fotnotsreferens"/>
        </w:rPr>
        <w:footnoteRef/>
      </w:r>
      <w:r>
        <w:t xml:space="preserve"> SOU 2016:2 Effektiv vård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C122E4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1F8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C122E4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C122E4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1F8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C122E4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E4" w:rsidRDefault="00C122E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C122E4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C122E4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Pr="00C122E4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C122E4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70F"/>
    <w:multiLevelType w:val="hybridMultilevel"/>
    <w:tmpl w:val="D952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101EB"/>
    <w:multiLevelType w:val="hybridMultilevel"/>
    <w:tmpl w:val="1DE8D678"/>
    <w:lvl w:ilvl="0" w:tplc="4E4E6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6DC0"/>
    <w:multiLevelType w:val="hybridMultilevel"/>
    <w:tmpl w:val="A658F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67C1E"/>
    <w:multiLevelType w:val="hybridMultilevel"/>
    <w:tmpl w:val="9FCCE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DFC"/>
    <w:multiLevelType w:val="hybridMultilevel"/>
    <w:tmpl w:val="D08E5DC6"/>
    <w:lvl w:ilvl="0" w:tplc="0EECC0C4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0716F"/>
    <w:multiLevelType w:val="hybridMultilevel"/>
    <w:tmpl w:val="12907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037B"/>
    <w:multiLevelType w:val="hybridMultilevel"/>
    <w:tmpl w:val="F580BE7A"/>
    <w:lvl w:ilvl="0" w:tplc="CD142C9E">
      <w:numFmt w:val="bullet"/>
      <w:lvlText w:val="-"/>
      <w:lvlJc w:val="left"/>
      <w:pPr>
        <w:ind w:left="108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617750"/>
    <w:multiLevelType w:val="hybridMultilevel"/>
    <w:tmpl w:val="D458B79A"/>
    <w:lvl w:ilvl="0" w:tplc="48567696">
      <w:numFmt w:val="bullet"/>
      <w:lvlText w:val="-"/>
      <w:lvlJc w:val="left"/>
      <w:pPr>
        <w:ind w:left="108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5"/>
    <w:docVar w:name="docSprak" w:val="0"/>
  </w:docVars>
  <w:rsids>
    <w:rsidRoot w:val="00C122E4"/>
    <w:rsid w:val="000707FB"/>
    <w:rsid w:val="000D5A79"/>
    <w:rsid w:val="000E227B"/>
    <w:rsid w:val="0011480C"/>
    <w:rsid w:val="0014631B"/>
    <w:rsid w:val="00150384"/>
    <w:rsid w:val="00160901"/>
    <w:rsid w:val="00176A47"/>
    <w:rsid w:val="001805B7"/>
    <w:rsid w:val="001E69E2"/>
    <w:rsid w:val="00241F82"/>
    <w:rsid w:val="0024795D"/>
    <w:rsid w:val="002C10B6"/>
    <w:rsid w:val="00330543"/>
    <w:rsid w:val="00341199"/>
    <w:rsid w:val="00367B1C"/>
    <w:rsid w:val="003C3CE7"/>
    <w:rsid w:val="003F3D14"/>
    <w:rsid w:val="0045512A"/>
    <w:rsid w:val="00465B58"/>
    <w:rsid w:val="004A328D"/>
    <w:rsid w:val="004B5911"/>
    <w:rsid w:val="005221E3"/>
    <w:rsid w:val="00537210"/>
    <w:rsid w:val="00546C46"/>
    <w:rsid w:val="0058762B"/>
    <w:rsid w:val="005A2F04"/>
    <w:rsid w:val="005E3194"/>
    <w:rsid w:val="006217F4"/>
    <w:rsid w:val="00680A78"/>
    <w:rsid w:val="00694A5F"/>
    <w:rsid w:val="006E4E11"/>
    <w:rsid w:val="007242A3"/>
    <w:rsid w:val="007A6855"/>
    <w:rsid w:val="007C131D"/>
    <w:rsid w:val="0082514C"/>
    <w:rsid w:val="00876CBA"/>
    <w:rsid w:val="008B37A8"/>
    <w:rsid w:val="008B791D"/>
    <w:rsid w:val="008D12AB"/>
    <w:rsid w:val="00907879"/>
    <w:rsid w:val="0092027A"/>
    <w:rsid w:val="00920976"/>
    <w:rsid w:val="00922385"/>
    <w:rsid w:val="00942593"/>
    <w:rsid w:val="00955E31"/>
    <w:rsid w:val="00992E72"/>
    <w:rsid w:val="009A0739"/>
    <w:rsid w:val="009F531E"/>
    <w:rsid w:val="00A6443B"/>
    <w:rsid w:val="00AF26D1"/>
    <w:rsid w:val="00B5037D"/>
    <w:rsid w:val="00B72D96"/>
    <w:rsid w:val="00BC7ECD"/>
    <w:rsid w:val="00C122E4"/>
    <w:rsid w:val="00C60FDE"/>
    <w:rsid w:val="00C83AE3"/>
    <w:rsid w:val="00CD44B3"/>
    <w:rsid w:val="00CF33BD"/>
    <w:rsid w:val="00CF3906"/>
    <w:rsid w:val="00CF4603"/>
    <w:rsid w:val="00D002A1"/>
    <w:rsid w:val="00D133D7"/>
    <w:rsid w:val="00D80995"/>
    <w:rsid w:val="00D83090"/>
    <w:rsid w:val="00DB799D"/>
    <w:rsid w:val="00DC0958"/>
    <w:rsid w:val="00DC0BC8"/>
    <w:rsid w:val="00DC19A2"/>
    <w:rsid w:val="00E41486"/>
    <w:rsid w:val="00E647C3"/>
    <w:rsid w:val="00E80146"/>
    <w:rsid w:val="00E904D0"/>
    <w:rsid w:val="00EC25F9"/>
    <w:rsid w:val="00ED583F"/>
    <w:rsid w:val="00ED74D5"/>
    <w:rsid w:val="00EE6901"/>
    <w:rsid w:val="00EF3DE0"/>
    <w:rsid w:val="00F3071D"/>
    <w:rsid w:val="00F46187"/>
    <w:rsid w:val="00FB0719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82514C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7C131D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C131D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C131D"/>
    <w:rPr>
      <w:vertAlign w:val="superscript"/>
    </w:rPr>
  </w:style>
  <w:style w:type="table" w:styleId="Mellanmrktrutnt2-dekorfrg1">
    <w:name w:val="Medium Grid 2 Accent 1"/>
    <w:basedOn w:val="Normaltabell"/>
    <w:uiPriority w:val="68"/>
    <w:rsid w:val="007C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ngtext">
    <w:name w:val="Balloon Text"/>
    <w:basedOn w:val="Normal"/>
    <w:link w:val="BallongtextChar"/>
    <w:rsid w:val="00C83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3AE3"/>
    <w:rPr>
      <w:rFonts w:ascii="Tahoma" w:hAnsi="Tahoma" w:cs="Tahoma"/>
      <w:sz w:val="16"/>
      <w:szCs w:val="16"/>
      <w:lang w:eastAsia="en-US"/>
    </w:rPr>
  </w:style>
  <w:style w:type="character" w:customStyle="1" w:styleId="bold">
    <w:name w:val="bold"/>
    <w:basedOn w:val="Standardstycketeckensnitt"/>
    <w:rsid w:val="000D5A79"/>
  </w:style>
  <w:style w:type="character" w:styleId="Kommentarsreferens">
    <w:name w:val="annotation reference"/>
    <w:basedOn w:val="Standardstycketeckensnitt"/>
    <w:rsid w:val="00E647C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647C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647C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647C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647C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82514C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7C131D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C131D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C131D"/>
    <w:rPr>
      <w:vertAlign w:val="superscript"/>
    </w:rPr>
  </w:style>
  <w:style w:type="table" w:styleId="Mellanmrktrutnt2-dekorfrg1">
    <w:name w:val="Medium Grid 2 Accent 1"/>
    <w:basedOn w:val="Normaltabell"/>
    <w:uiPriority w:val="68"/>
    <w:rsid w:val="007C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ngtext">
    <w:name w:val="Balloon Text"/>
    <w:basedOn w:val="Normal"/>
    <w:link w:val="BallongtextChar"/>
    <w:rsid w:val="00C83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3AE3"/>
    <w:rPr>
      <w:rFonts w:ascii="Tahoma" w:hAnsi="Tahoma" w:cs="Tahoma"/>
      <w:sz w:val="16"/>
      <w:szCs w:val="16"/>
      <w:lang w:eastAsia="en-US"/>
    </w:rPr>
  </w:style>
  <w:style w:type="character" w:customStyle="1" w:styleId="bold">
    <w:name w:val="bold"/>
    <w:basedOn w:val="Standardstycketeckensnitt"/>
    <w:rsid w:val="000D5A79"/>
  </w:style>
  <w:style w:type="character" w:styleId="Kommentarsreferens">
    <w:name w:val="annotation reference"/>
    <w:basedOn w:val="Standardstycketeckensnitt"/>
    <w:rsid w:val="00E647C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647C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647C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647C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647C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1D42-7E76-439D-BAA7-C2F142E6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Uppdragsbeskrivning nationella taxan</vt:lpstr>
    </vt:vector>
  </TitlesOfParts>
  <Company>Regeringskansliet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Uppdragsbeskrivning nationella taxan</dc:title>
  <dc:creator>Lena Hellberg</dc:creator>
  <cp:lastModifiedBy>Harriet Wallberg</cp:lastModifiedBy>
  <cp:revision>2</cp:revision>
  <cp:lastPrinted>2016-11-09T15:06:00Z</cp:lastPrinted>
  <dcterms:created xsi:type="dcterms:W3CDTF">2016-11-09T15:07:00Z</dcterms:created>
  <dcterms:modified xsi:type="dcterms:W3CDTF">2016-11-09T15:07:00Z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7</vt:i4>
  </property>
</Properties>
</file>